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先进女职工集体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表填写说明</w:t>
      </w:r>
    </w:p>
    <w:p>
      <w:pPr>
        <w:pStyle w:val="2"/>
        <w:rPr>
          <w:rFonts w:hint="eastAsia"/>
        </w:rPr>
      </w:pPr>
    </w:p>
    <w:tbl>
      <w:tblPr>
        <w:tblStyle w:val="5"/>
        <w:tblW w:w="918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745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5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  <w:t>填写说明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</w:rPr>
              <w:t>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平均年龄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平均年龄，四舍五入取周岁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所在单位的单位类型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国有企业、集体企业、股份合作企业、联营企业、国有独资公司、其他有限责任公司、股份有限公司中的国有控股公司、其他股份有限公司、私营企业、其他内资企业、个体经济组织、港澳台商投资企业、外商投资企业、事业、机关、其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所在单位的单位性质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包括：公有制、非公有制、其它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公有制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所在单位的所属行业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包括：农林牧渔业、金融业、房地产业、租赁和商务服务业、科学研究/技术服务和地质勘查业、水利/环境和公共设施管理业、居民服务和其他服务业、教育、卫生/社会保障和社会福利业、文化/体育和娱乐业、公共管理和社会组织、采矿业、制造业、电力/燃气及水的生产和供应业、建筑业、交通运输/仓储和邮政业、信息传输/计算机服务和软件业、批发和零售业、住宿和餐饮业、其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信息传输/计算机服务和软件业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负责人姓名及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负责人姓名及联系电话，要求填写手机号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张三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女职工比例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中女职工占比，保留2位小数，填写百分号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80.00%，须不低于 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5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党员人数，带单位：人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15人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曾获得劳动和技能竞赛最高层级奖项情况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填写曾经获得过劳动和技能竞赛最高奖项的奖项层级，包括：县级及以下，地市级、省级、国家级、无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何时何地受过何种奖励称号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具体填写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获得的奖励称号信息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仅填写所获得的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区县级（区县级行业系统）先进女职工个人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或同级其他荣誉及以上的荣誉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参加劳动和技能竞赛获奖情况；2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每一条获奖情况都应包含：授奖单位、获奖称号、获奖时间、获奖时所在单位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  <w:lang w:eastAsia="zh-CN"/>
              </w:rPr>
              <w:t>及职务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8"/>
              </w:rPr>
              <w:t>等信息。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next w:val="2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2023-01-11T02:38:59Z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